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ПКО «ЦДУ»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Тарасевич Сергею Юльевичу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30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18.09.2025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.10.2025 по 29.01.2026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почтовых расходов.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ПКО «ЦДУ»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Тарасевич Сергею Юльевичу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30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18.09.2025 за период с 13.10.2025 по 29.01.2026,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Тарасевич Сергея Юльевича, </w:t>
      </w:r>
      <w:r>
        <w:rPr>
          <w:rStyle w:val="cat-UserDefinedgrp-31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ООО ПКО «ЦДУ» ИНН </w:t>
      </w:r>
      <w:r>
        <w:rPr>
          <w:rFonts w:ascii="Times New Roman" w:eastAsia="Times New Roman" w:hAnsi="Times New Roman" w:cs="Times New Roman"/>
          <w:sz w:val="28"/>
          <w:szCs w:val="28"/>
        </w:rPr>
        <w:t>7730592401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ОГРН </w:t>
      </w:r>
      <w:r>
        <w:rPr>
          <w:rFonts w:ascii="Times New Roman" w:eastAsia="Times New Roman" w:hAnsi="Times New Roman" w:cs="Times New Roman"/>
          <w:sz w:val="28"/>
          <w:szCs w:val="28"/>
        </w:rPr>
        <w:t>5087746390353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КПП 772701001, БИК 044525225,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0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18.09.2025 за период с 13.10.2025 по 29.01.2026,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26 305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двадцать </w:t>
      </w:r>
      <w:r>
        <w:rPr>
          <w:rFonts w:ascii="Times New Roman" w:eastAsia="Times New Roman" w:hAnsi="Times New Roman" w:cs="Times New Roman"/>
          <w:sz w:val="28"/>
          <w:szCs w:val="28"/>
        </w:rPr>
        <w:t>шесть тысяч триста пять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(из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00 копеек – сума задолженности по основному долгу, </w:t>
      </w:r>
      <w:r>
        <w:rPr>
          <w:rFonts w:ascii="Times New Roman" w:eastAsia="Times New Roman" w:hAnsi="Times New Roman" w:cs="Times New Roman"/>
          <w:sz w:val="28"/>
          <w:szCs w:val="28"/>
        </w:rPr>
        <w:t>10 648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 – сумма задолженности по процентам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657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 – сумма задолженности по штрафам</w:t>
      </w:r>
      <w:r>
        <w:rPr>
          <w:rFonts w:ascii="Times New Roman" w:eastAsia="Times New Roman" w:hAnsi="Times New Roman" w:cs="Times New Roman"/>
          <w:sz w:val="28"/>
          <w:szCs w:val="28"/>
        </w:rPr>
        <w:t>/пеням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00 коп. – задолженность по доп. услугам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копеек, почтовые расходы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254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двести пятьдесят четыре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вправе подать мировому судье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Югры, принявшему заочное решение, заявление об отмене этого заочного решения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суда может быть обжаловано ответчиком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 –Югры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ровой судья судебного участка №13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июня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 xml:space="preserve">-2613/2026 </w:t>
      </w:r>
    </w:p>
    <w:p>
      <w:pPr>
        <w:spacing w:before="0" w:after="0"/>
        <w:ind w:firstLine="709"/>
        <w:jc w:val="both"/>
        <w:rPr>
          <w:sz w:val="22"/>
          <w:szCs w:val="22"/>
        </w:rPr>
      </w:pPr>
    </w:p>
    <w:p>
      <w:pPr>
        <w:spacing w:before="0" w:after="0"/>
        <w:ind w:firstLine="709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7">
    <w:name w:val="cat-UserDefined grp-30 rplc-7"/>
    <w:basedOn w:val="DefaultParagraphFont"/>
  </w:style>
  <w:style w:type="character" w:customStyle="1" w:styleId="cat-UserDefinedgrp-30rplc-13">
    <w:name w:val="cat-UserDefined grp-30 rplc-13"/>
    <w:basedOn w:val="DefaultParagraphFont"/>
  </w:style>
  <w:style w:type="character" w:customStyle="1" w:styleId="cat-UserDefinedgrp-31rplc-20">
    <w:name w:val="cat-UserDefined grp-31 rplc-20"/>
    <w:basedOn w:val="DefaultParagraphFont"/>
  </w:style>
  <w:style w:type="character" w:customStyle="1" w:styleId="cat-UserDefinedgrp-30rplc-30">
    <w:name w:val="cat-UserDefined grp-30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